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Patria Investments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shares, par value US$0.0001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Endure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TEXAS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4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6,958,465.00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6,958,465.00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6,958,465.00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100" w:space="60"/>
            <w:col w:w="10040"/>
          </w:cols>
          <w:pgMar w:left="320" w:top="111" w:right="37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figure in Item 11 included above is based upon 69,584,651 outstanding shares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June 30, 2026, as disclosed by the Issuer to the Reporting Persons on September 14,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Enduring Alpha Fund,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6,958,465.00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6,958,465.00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6,958,465.00</w:t>
      </w:r>
    </w:p>
    <w:p>
      <w:pPr>
        <w:sectPr>
          <w:pgSz w:w="11900" w:h="16838" w:orient="portrait"/>
          <w:cols w:equalWidth="0" w:num="1">
            <w:col w:w="11200"/>
          </w:cols>
          <w:pgMar w:left="320" w:top="111" w:right="379" w:bottom="0" w:gutter="0" w:footer="0" w:header="0"/>
          <w:type w:val="continuous"/>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figure in Item 11 included above is based upon 69,584,651 outstanding shares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June 30, 2026, as disclosed by the Issuer to the Reporting Persons on September 14,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Endure Capital GP,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111"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6,958,465.00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6,958,465.00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6,958,465.00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40"/>
          </w:cols>
          <w:pgMar w:left="320" w:top="111" w:right="37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figure in Item 11 included above is based upon 69,584,651 outstanding shares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June 30, 2026, as disclosed by the Issuer to the Reporting Persons on September 14, 2026.</w:t>
      </w:r>
    </w:p>
    <w:p>
      <w:pPr>
        <w:sectPr>
          <w:pgSz w:w="11900" w:h="16838" w:orient="portrait"/>
          <w:cols w:equalWidth="0" w:num="1">
            <w:col w:w="11200"/>
          </w:cols>
          <w:pgMar w:left="320" w:top="111" w:right="37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200"/>
          </w:cols>
          <w:pgMar w:left="320" w:top="111" w:right="379" w:bottom="0" w:gutter="0" w:footer="0" w:header="0"/>
          <w:type w:val="continuous"/>
        </w:sectPr>
      </w:pPr>
    </w:p>
    <w:bookmarkStart w:id="3" w:name="page4"/>
    <w:bookmarkEnd w:id="3"/>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Ryan Simes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68" w:orient="portrait"/>
          <w:cols w:equalWidth="0" w:num="1">
            <w:col w:w="11200"/>
          </w:cols>
          <w:pgMar w:left="320" w:top="189"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6,958,465.00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6,958,465.00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6,958,465.00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68" w:orient="portrait"/>
          <w:cols w:equalWidth="0" w:num="2">
            <w:col w:w="1100" w:space="60"/>
            <w:col w:w="10040"/>
          </w:cols>
          <w:pgMar w:left="320" w:top="189" w:right="37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figure in Item 11 included above is based upon 69,584,651 outstanding shares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June 30, 2026, as disclosed by the Issuer to the Reporting Persons on September 14,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Patria Investments Limited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60 Nexus Way, 4th floor, Camana Bay, PO Box 757, Grand Cayman, E9 KY1-9006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33" w:lineRule="exact"/>
        <w:rPr>
          <w:rFonts w:ascii="Times New Roman" w:cs="Times New Roman" w:eastAsia="Times New Roman" w:hAnsi="Times New Roman"/>
          <w:sz w:val="22"/>
          <w:szCs w:val="22"/>
          <w:color w:val="auto"/>
        </w:rPr>
      </w:pPr>
    </w:p>
    <w:p>
      <w:pPr>
        <w:ind w:left="960" w:right="8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statement is jointly filed by and on behalf of each of Endure Capital Management, LLC, a Texas limited liability company ("Endure Management"), Enduring Alpha Fund, LP, a Delaware limited partnership ("Enduring Alpha Fund"), Endure Capital GP, LP, a Texas limited partnership ("Endure Capital"), and Ryan Simes (collectively referred to herein as "Reporting Persons"). Enduring Alpha Fund is the record and direct beneficial owner of 6,958,465 shares of Class A common shares, par value US$0.0001 per share ("Common Stock"), of Patria Investments Limited (the "Issuer") covered by this statement. Endure Capital is the general partner of, and may be deemed to have indirect</w:t>
      </w:r>
    </w:p>
    <w:p>
      <w:pPr>
        <w:sectPr>
          <w:pgSz w:w="11900" w:h="16868" w:orient="portrait"/>
          <w:cols w:equalWidth="0" w:num="1">
            <w:col w:w="11200"/>
          </w:cols>
          <w:pgMar w:left="320" w:top="189" w:right="37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beneficial ownership of securities owned by, Enduring Alpha Fund. Endure Management is the general partner of Endure Capital and the investment manager of Enduring Alpha Fund and may be deemed to beneficially own securities owned by Enduring Alpha Fund. Mr. Simes is the sole member of, and may be deemed to have indirect beneficial ownership of securities beneficially owned by, Endure Management. Each Reporting Person disclaims beneficial ownership of the shares of Common Stock held directly by the other Reporting Persons. Each Reporting Person declares that neither the filing of this statement nor anything herein shall be construed as an admission that such person is, for the purposes of Section 13(d) or 13(g) of the Securities Exchange Act of 1934 (the "Act") or any other purpose, the beneficial owner of any securities covered by this statement. Each Reporting Person may be deemed to be a member of a group with respect to the Issuer or securities of the Issuer for the purpose of Section 13(d) or 13(g) of the Act. Each of the Reporting Persons declares that neither the filing of this statement nor anything herein shall be construed as an admission that such person is, for the purpose of Section 13(d) or 13(g) of the Act or any other purpose, (i) acting (or has agreed or is agreeing to act together with any other person) as a partnership, limited partnership, syndicate, or other group for the purpose of acquiring, holding, or disposing of securities of the Issuer or otherwise with respect to the Issuer or any securities of the Issuer or (ii) a member of any group with respect to the Issuer or any securities of the Issuer.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6500 River Pl Blvd Building 7, Suite 250, Austin, TX 78730.</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on the cover pages hereto.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shares, par value US$0.0001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7036" w:orient="portrait"/>
          <w:cols w:equalWidth="0" w:num="2">
            <w:col w:w="620" w:space="300"/>
            <w:col w:w="10180"/>
          </w:cols>
          <w:pgMar w:left="360" w:top="112" w:right="439" w:bottom="0" w:gutter="0" w:footer="0" w:header="0"/>
        </w:sectPr>
      </w:pPr>
    </w:p>
    <w:p>
      <w:pPr>
        <w:ind w:left="920" w:hanging="912"/>
        <w:spacing w:after="0"/>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Item 9 on the cover pages hereto.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Item 11 on the cover pages hereto.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5 on the cover pages hereto.</w:t>
      </w:r>
    </w:p>
    <w:p>
      <w:pPr>
        <w:spacing w:after="0" w:line="287" w:lineRule="exact"/>
        <w:rPr>
          <w:sz w:val="20"/>
          <w:szCs w:val="20"/>
          <w:color w:val="auto"/>
        </w:rPr>
      </w:pPr>
    </w:p>
    <w:p>
      <w:pPr>
        <w:ind w:left="920" w:right="6200" w:firstLine="6"/>
        <w:spacing w:after="0" w:line="486" w:lineRule="auto"/>
        <w:tabs>
          <w:tab w:leader="none" w:pos="123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Item 6 on the cover pages hereto.</w:t>
      </w:r>
    </w:p>
    <w:p>
      <w:pPr>
        <w:spacing w:after="0" w:line="1" w:lineRule="exact"/>
        <w:rPr>
          <w:rFonts w:ascii="Times New Roman" w:cs="Times New Roman" w:eastAsia="Times New Roman" w:hAnsi="Times New Roman"/>
          <w:sz w:val="22"/>
          <w:szCs w:val="22"/>
          <w:color w:val="auto"/>
        </w:rPr>
      </w:pPr>
    </w:p>
    <w:p>
      <w:pPr>
        <w:ind w:left="920" w:right="5280" w:firstLine="6"/>
        <w:spacing w:after="0" w:line="447" w:lineRule="auto"/>
        <w:tabs>
          <w:tab w:leader="none" w:pos="129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Item 7 on the cover pages hereto.</w:t>
      </w:r>
    </w:p>
    <w:p>
      <w:pPr>
        <w:sectPr>
          <w:pgSz w:w="11900" w:h="17036" w:orient="portrait"/>
          <w:cols w:equalWidth="0" w:num="1">
            <w:col w:w="11100"/>
          </w:cols>
          <w:pgMar w:left="360" w:top="112" w:right="439" w:bottom="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5120" w:firstLine="6"/>
        <w:spacing w:after="0" w:line="486" w:lineRule="auto"/>
        <w:tabs>
          <w:tab w:leader="none" w:pos="36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Item 8 on the cover pages hereto.</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Endure Capital Management, LLC</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Ryan Simes</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11/06/2026</w:t>
      </w:r>
    </w:p>
    <w:p>
      <w:pPr>
        <w:spacing w:after="0" w:line="15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Enduring Alpha Fund, LP</w:t>
      </w:r>
    </w:p>
    <w:p>
      <w:pPr>
        <w:spacing w:after="0" w:line="152"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Endure Capital GP, LP</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11/06/2026</w:t>
      </w:r>
    </w:p>
    <w:p>
      <w:pPr>
        <w:spacing w:after="0" w:line="152" w:lineRule="exact"/>
        <w:rPr>
          <w:sz w:val="20"/>
          <w:szCs w:val="20"/>
          <w:color w:val="auto"/>
        </w:rPr>
      </w:pPr>
    </w:p>
    <w:p>
      <w:pPr>
        <w:ind w:left="4620"/>
        <w:spacing w:after="0"/>
        <w:tabs>
          <w:tab w:leader="none" w:pos="5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Endure Capital Management, LLC</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Name/Title: General Partner of the General Partner</w:t>
      </w:r>
    </w:p>
    <w:p>
      <w:pPr>
        <w:spacing w:after="0" w:line="44" w:lineRule="exact"/>
        <w:rPr>
          <w:sz w:val="20"/>
          <w:szCs w:val="20"/>
          <w:color w:val="auto"/>
        </w:rPr>
      </w:pPr>
    </w:p>
    <w:p>
      <w:pPr>
        <w:ind w:left="4620"/>
        <w:spacing w:after="0"/>
        <w:tabs>
          <w:tab w:leader="none" w:pos="5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11/06/2026</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Ryan Simes</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Managing Member of the General Partner of the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11/06/2026</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Endure Capital GP, LP</w:t>
      </w:r>
    </w:p>
    <w:p>
      <w:pPr>
        <w:spacing w:after="0" w:line="152" w:lineRule="exact"/>
        <w:rPr>
          <w:sz w:val="20"/>
          <w:szCs w:val="20"/>
          <w:color w:val="auto"/>
        </w:rPr>
      </w:pPr>
    </w:p>
    <w:p>
      <w:pPr>
        <w:ind w:left="4280"/>
        <w:spacing w:after="0"/>
        <w:tabs>
          <w:tab w:leader="none" w:pos="5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Endure Capital Management, LLC</w:t>
      </w:r>
    </w:p>
    <w:p>
      <w:pPr>
        <w:spacing w:after="0" w:line="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4280"/>
        <w:spacing w:after="0"/>
        <w:tabs>
          <w:tab w:leader="none" w:pos="5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11/06/2026</w:t>
      </w:r>
    </w:p>
    <w:p>
      <w:pPr>
        <w:spacing w:after="0" w:line="152" w:lineRule="exact"/>
        <w:rPr>
          <w:sz w:val="20"/>
          <w:szCs w:val="20"/>
          <w:color w:val="auto"/>
        </w:rPr>
      </w:pPr>
    </w:p>
    <w:p>
      <w:pPr>
        <w:ind w:left="4900"/>
        <w:spacing w:after="0"/>
        <w:tabs>
          <w:tab w:leader="none" w:pos="5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Ryan Simes</w:t>
      </w:r>
    </w:p>
    <w:p>
      <w:pPr>
        <w:spacing w:after="0" w:line="4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Name/Title: Managing Member of the General Partner</w:t>
      </w:r>
    </w:p>
    <w:p>
      <w:pPr>
        <w:spacing w:after="0" w:line="44" w:lineRule="exact"/>
        <w:rPr>
          <w:sz w:val="20"/>
          <w:szCs w:val="20"/>
          <w:color w:val="auto"/>
        </w:rPr>
      </w:pPr>
    </w:p>
    <w:p>
      <w:pPr>
        <w:ind w:left="4900"/>
        <w:spacing w:after="0"/>
        <w:tabs>
          <w:tab w:leader="none" w:pos="5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11/06/2026</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Ryan Simes</w:t>
      </w:r>
    </w:p>
    <w:p>
      <w:pPr>
        <w:spacing w:after="0" w:line="152"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Ryan Simes</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Name/Title: Ryan Simes</w:t>
      </w:r>
    </w:p>
    <w:p>
      <w:pPr>
        <w:spacing w:after="0" w:line="44"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11/06/2026</w:t>
      </w:r>
    </w:p>
    <w:p>
      <w:pPr>
        <w:sectPr>
          <w:pgSz w:w="11900" w:h="16838" w:orient="portrait"/>
          <w:cols w:equalWidth="0" w:num="1">
            <w:col w:w="11140"/>
          </w:cols>
          <w:pgMar w:left="360" w:top="409" w:right="399" w:bottom="0" w:gutter="0" w:footer="0" w:header="0"/>
          <w:type w:val="continuous"/>
        </w:sectPr>
      </w:pPr>
    </w:p>
    <w:bookmarkStart w:id="6" w:name="page7"/>
    <w:bookmarkEnd w:id="6"/>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Exhibit 99.1 - Joint Filing Agreement (incorporated herein by reference to Exhibit 99.1 to the Schedule 13G Amendment filed by the Reporting Persons with the SEC on May 15, 2026).</w:t>
      </w:r>
    </w:p>
    <w:sectPr>
      <w:pgSz w:w="11900" w:h="16838" w:orient="portrait"/>
      <w:cols w:equalWidth="0" w:num="1">
        <w:col w:w="10920"/>
      </w:cols>
      <w:pgMar w:left="360" w:top="108"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5"/>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2"/>
      <w:numFmt w:val="bullet"/>
      <w:start w:val="1"/>
    </w:lvl>
  </w:abstractNum>
  <w:abstractNum w:abstractNumId="6">
    <w:nsid w:val="12200854"/>
    <w:multiLevelType w:val="hybridMultilevel"/>
    <w:lvl w:ilvl="0">
      <w:lvlJc w:val="left"/>
      <w:lvlText w:val="2"/>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1"/>
    </w:lvl>
  </w:abstractNum>
  <w:abstractNum w:abstractNumId="9">
    <w:nsid w:val="1F16E9E8"/>
    <w:multiLevelType w:val="hybridMultilevel"/>
    <w:lvl w:ilvl="0">
      <w:lvlJc w:val="left"/>
      <w:lvlText w:val="(%1)"/>
      <w:numFmt w:val="lowerLetter"/>
      <w:start w:val="3"/>
    </w:lvl>
  </w:abstractNum>
  <w:abstractNum w:abstractNumId="10">
    <w:nsid w:val="1190CDE7"/>
    <w:multiLevelType w:val="hybridMultilevel"/>
    <w:lvl w:ilvl="0">
      <w:lvlJc w:val="left"/>
      <w:lvlText w:val="(%1)"/>
      <w:numFmt w:val="lowerRoman"/>
      <w:start w:val="2"/>
    </w:lvl>
  </w:abstractNum>
  <w:abstractNum w:abstractNumId="11">
    <w:nsid w:val="66EF438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2026-11-06T16:58:09Z</dcterms:created>
  <dcterms:modified xsi:type="dcterms:W3CDTF">2026-11-06T16:58:09Z</dcterms:modified>
</cp:coreProperties>
</file>